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eastAsia" w:ascii="汉标王羲之兰亭序" w:hAnsi="汉标王羲之兰亭序" w:eastAsia="汉标王羲之兰亭序" w:cs="汉标王羲之兰亭序"/>
          <w:i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汉标王羲之兰亭序" w:hAnsi="汉标王羲之兰亭序" w:eastAsia="汉标王羲之兰亭序" w:cs="汉标王羲之兰亭序"/>
          <w:b/>
          <w:i w:val="0"/>
          <w:caps w:val="0"/>
          <w:color w:val="191919"/>
          <w:spacing w:val="0"/>
          <w:sz w:val="24"/>
          <w:szCs w:val="24"/>
          <w:shd w:val="clear" w:fill="FFFFFF"/>
        </w:rPr>
        <w:t>原文：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eastAsia" w:ascii="汉标王羲之兰亭序" w:hAnsi="汉标王羲之兰亭序" w:eastAsia="汉标王羲之兰亭序" w:cs="汉标王羲之兰亭序"/>
          <w:i w:val="0"/>
          <w:caps w:val="0"/>
          <w:color w:val="191919"/>
          <w:spacing w:val="0"/>
          <w:sz w:val="32"/>
          <w:szCs w:val="32"/>
          <w:lang w:eastAsia="zh-CN"/>
        </w:rPr>
      </w:pPr>
      <w:r>
        <w:rPr>
          <w:rFonts w:hint="eastAsia" w:ascii="汉标王羲之兰亭序" w:hAnsi="汉标王羲之兰亭序" w:eastAsia="汉标王羲之兰亭序" w:cs="汉标王羲之兰亭序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永和九年，岁在癸丑，暮春之初，会于会稽山阴之兰亭，修禊事也。群贤毕至，少长咸集。此地有崇山峻岭，茂林修竹，又有清流激湍，映带左右。引以为流觞曲水，列坐其次，虽无丝竹管弦之盛，一觞一咏，亦足以畅叙幽情。是日也，天朗气清，惠风和畅。仰观宇宙之大，俯察品类之盛，所以游目骋怀，足以极视听之娱，信可乐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eastAsia" w:ascii="汉标王羲之兰亭序" w:hAnsi="汉标王羲之兰亭序" w:eastAsia="汉标王羲之兰亭序" w:cs="汉标王羲之兰亭序"/>
          <w:i w:val="0"/>
          <w:caps w:val="0"/>
          <w:color w:val="191919"/>
          <w:spacing w:val="0"/>
          <w:sz w:val="32"/>
          <w:szCs w:val="32"/>
          <w:lang w:eastAsia="zh-CN"/>
        </w:rPr>
      </w:pPr>
      <w:r>
        <w:rPr>
          <w:rFonts w:hint="eastAsia" w:ascii="汉标王羲之兰亭序" w:hAnsi="汉标王羲之兰亭序" w:eastAsia="汉标王羲之兰亭序" w:cs="汉标王羲之兰亭序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夫人之相与，俯仰一世。或</w:t>
      </w:r>
      <w:bookmarkStart w:id="0" w:name="_GoBack"/>
      <w:r>
        <w:rPr>
          <w:rFonts w:hint="eastAsia" w:ascii="汉标王羲之兰亭序" w:hAnsi="汉标王羲之兰亭序" w:eastAsia="汉标王羲之兰亭序" w:cs="汉标王羲之兰亭序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取诸怀抱</w:t>
      </w:r>
      <w:bookmarkEnd w:id="0"/>
      <w:r>
        <w:rPr>
          <w:rFonts w:hint="eastAsia" w:ascii="汉标王羲之兰亭序" w:hAnsi="汉标王羲之兰亭序" w:eastAsia="汉标王羲之兰亭序" w:cs="汉标王羲之兰亭序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悟言一室之内；或因寄所托，放浪形骸之外。虽趣舍万殊，静躁不同，当其欣于所遇，暂得于己，快然自足，不知老之将至；及其所之既倦，情随事迁，感慨系之矣。向之所欣，俯仰之间，已为陈迹，犹不能不以之兴怀，况修短随化，终期于尽！古人云，“死生亦大矣。”岂不痛哉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eastAsia" w:ascii="汉标王羲之兰亭序" w:hAnsi="汉标王羲之兰亭序" w:eastAsia="汉标王羲之兰亭序" w:cs="汉标王羲之兰亭序"/>
          <w:i w:val="0"/>
          <w:caps w:val="0"/>
          <w:color w:val="191919"/>
          <w:spacing w:val="0"/>
          <w:sz w:val="32"/>
          <w:szCs w:val="32"/>
          <w:lang w:eastAsia="zh-CN"/>
        </w:rPr>
      </w:pPr>
      <w:r>
        <w:rPr>
          <w:rFonts w:hint="eastAsia" w:ascii="汉标王羲之兰亭序" w:hAnsi="汉标王羲之兰亭序" w:eastAsia="汉标王羲之兰亭序" w:cs="汉标王羲之兰亭序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每览昔人兴感之由，若合一契，未尝不临文嗟悼，不能喻之于怀。固知一死生为虚诞，齐彭殇为妄作。后之视今，亦犹今之视昔。悲夫！故列叙时人，录其所述。虽世殊事异，所以兴怀，其致一也。后之览者，亦将有感于斯文。</w:t>
      </w:r>
    </w:p>
    <w:p>
      <w:pPr>
        <w:rPr>
          <w:rFonts w:hint="eastAsia" w:ascii="汉标王羲之兰亭序" w:hAnsi="汉标王羲之兰亭序" w:eastAsia="汉标王羲之兰亭序" w:cs="汉标王羲之兰亭序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汉标李隆基鹡鸰颂（商用需授权）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杨法篆书七言诗（商用需授权）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王羲之兰亭序">
    <w:panose1 w:val="020B0503020204020204"/>
    <w:charset w:val="86"/>
    <w:family w:val="auto"/>
    <w:pitch w:val="default"/>
    <w:sig w:usb0="80000287" w:usb1="080F3C12" w:usb2="00000016" w:usb3="00000000" w:csb0="6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2BB61D7"/>
    <w:rsid w:val="3D443D02"/>
    <w:rsid w:val="6955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393</Characters>
  <Lines>0</Lines>
  <Paragraphs>0</Paragraphs>
  <TotalTime>10</TotalTime>
  <ScaleCrop>false</ScaleCrop>
  <LinksUpToDate>false</LinksUpToDate>
  <CharactersWithSpaces>393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梁卫国</dc:creator>
  <cp:lastModifiedBy>A -丫头~ly~媛</cp:lastModifiedBy>
  <dcterms:modified xsi:type="dcterms:W3CDTF">2024-05-14T15:08:23Z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DF93F93E1E0B426B970F7C989B1B47FE_12</vt:lpwstr>
  </property>
</Properties>
</file>