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72"/>
          <w:szCs w:val="72"/>
          <w:shd w:val="clear" w:fill="FFFFFF"/>
        </w:rPr>
      </w:pP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  <w:t>汉标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72"/>
          <w:szCs w:val="72"/>
          <w:shd w:val="clear" w:fill="FFFFFF"/>
        </w:rPr>
        <w:t>林则徐录沈大悟诗</w:t>
      </w:r>
    </w:p>
    <w:p>
      <w:pPr>
        <w:rPr>
          <w:rFonts w:hint="eastAsia" w:ascii="汉标林则徐录沈大悟诗" w:hAnsi="汉标林则徐录沈大悟诗" w:eastAsia="汉标林则徐录沈大悟诗" w:cs="汉标林则徐录沈大悟诗"/>
          <w:sz w:val="44"/>
          <w:szCs w:val="52"/>
        </w:rPr>
      </w:pP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九年不见舒两吉。我亦疑吾寒自栗。但觉茫茫六宇间。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衹有科甲无天日。不然吏胥里少年。二者趾高气</w:t>
      </w:r>
      <w:bookmarkStart w:id="0" w:name="_GoBack"/>
      <w:bookmarkEnd w:id="0"/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尤溢。昨从龚子得君书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读未终函泪如滭。脱除世眼辨驪黄。遂鼓盐车生晚力。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扇头寄写古风诗。高逸储王无近匹。拟人太过难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为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副。冀公邓公茂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才弼。由来人苦不自知。余则知之君语失。对镜其如白髮何。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仕贫岂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为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苍生出。自安骨相不轻肥。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名途久抱良心疾。试从閒裏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</w:rPr>
        <w:t>望天涯。九折羊肠路非一。</w:t>
      </w:r>
      <w:r>
        <w:rPr>
          <w:rFonts w:hint="eastAsia" w:ascii="汉标林则徐录沈大悟诗" w:hAnsi="汉标林则徐录沈大悟诗" w:eastAsia="汉标林则徐录沈大悟诗" w:cs="汉标林则徐录沈大悟诗"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况今世路累科名。大抵兹行仍捫蝨。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林则徐录沈大悟诗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金农临华山碑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杨岘临西狭颂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林则徐录沈大悟诗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14542FD9"/>
    <w:rsid w:val="1EC75082"/>
    <w:rsid w:val="45FD617D"/>
    <w:rsid w:val="677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8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2022-03-02T03:04:00Z</cp:lastPrinted>
  <dcterms:modified xsi:type="dcterms:W3CDTF">2022-06-10T09:57:47Z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D85A13B843B6440CB8AEFD8270A1E856</vt:lpwstr>
  </property>
</Properties>
</file>